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E7909" w14:textId="77777777" w:rsidR="00B44C8F" w:rsidRDefault="00B44C8F" w:rsidP="00B44C8F">
      <w:pPr>
        <w:spacing w:after="200" w:line="276" w:lineRule="auto"/>
        <w:rPr>
          <w:b/>
          <w:bCs/>
          <w:lang w:val="de-DE"/>
        </w:rPr>
      </w:pPr>
      <w:r w:rsidRPr="008D29AE">
        <w:rPr>
          <w:b/>
          <w:bCs/>
          <w:lang w:val="de-DE"/>
        </w:rPr>
        <w:t>Pflichtangaben</w:t>
      </w:r>
      <w:r>
        <w:rPr>
          <w:b/>
          <w:bCs/>
          <w:lang w:val="de-DE"/>
        </w:rPr>
        <w:t>:</w:t>
      </w:r>
    </w:p>
    <w:p w14:paraId="33062A35" w14:textId="77777777" w:rsidR="00B44C8F" w:rsidRPr="006B627A" w:rsidRDefault="00B44C8F" w:rsidP="00B44C8F">
      <w:pPr>
        <w:autoSpaceDE w:val="0"/>
        <w:autoSpaceDN w:val="0"/>
        <w:adjustRightInd w:val="0"/>
        <w:rPr>
          <w:rFonts w:cstheme="minorHAnsi"/>
          <w:b/>
          <w:bCs/>
          <w:lang w:val="de-DE"/>
        </w:rPr>
      </w:pPr>
      <w:proofErr w:type="spellStart"/>
      <w:r w:rsidRPr="006B627A">
        <w:rPr>
          <w:rFonts w:cstheme="minorHAnsi"/>
          <w:b/>
          <w:bCs/>
          <w:lang w:val="de-DE"/>
        </w:rPr>
        <w:t>Nicorette</w:t>
      </w:r>
      <w:proofErr w:type="spellEnd"/>
      <w:r w:rsidRPr="006B627A">
        <w:rPr>
          <w:rFonts w:cstheme="minorHAnsi"/>
          <w:b/>
          <w:bCs/>
          <w:vertAlign w:val="superscript"/>
          <w:lang w:val="de-DE"/>
        </w:rPr>
        <w:t>®</w:t>
      </w:r>
      <w:r w:rsidRPr="006B627A">
        <w:rPr>
          <w:rFonts w:cstheme="minorHAnsi"/>
          <w:b/>
          <w:bCs/>
          <w:lang w:val="de-DE"/>
        </w:rPr>
        <w:t xml:space="preserve"> Kaugummi 2 mg / 4 mg </w:t>
      </w:r>
      <w:proofErr w:type="spellStart"/>
      <w:r w:rsidRPr="006B627A">
        <w:rPr>
          <w:rFonts w:cstheme="minorHAnsi"/>
          <w:b/>
          <w:bCs/>
          <w:lang w:val="de-DE"/>
        </w:rPr>
        <w:t>freshfruit</w:t>
      </w:r>
      <w:proofErr w:type="spellEnd"/>
      <w:r w:rsidRPr="006B627A">
        <w:rPr>
          <w:rFonts w:cstheme="minorHAnsi"/>
          <w:b/>
          <w:bCs/>
          <w:lang w:val="de-DE"/>
        </w:rPr>
        <w:t xml:space="preserve"> / </w:t>
      </w:r>
      <w:proofErr w:type="spellStart"/>
      <w:r w:rsidRPr="006B627A">
        <w:rPr>
          <w:rFonts w:cstheme="minorHAnsi"/>
          <w:b/>
          <w:bCs/>
          <w:lang w:val="de-DE"/>
        </w:rPr>
        <w:t>freshmint</w:t>
      </w:r>
      <w:proofErr w:type="spellEnd"/>
      <w:r w:rsidRPr="006B627A">
        <w:rPr>
          <w:rFonts w:cstheme="minorHAnsi"/>
          <w:b/>
          <w:bCs/>
          <w:lang w:val="de-DE"/>
        </w:rPr>
        <w:t xml:space="preserve"> / </w:t>
      </w:r>
      <w:proofErr w:type="spellStart"/>
      <w:r w:rsidRPr="006B627A">
        <w:rPr>
          <w:rFonts w:cstheme="minorHAnsi"/>
          <w:b/>
          <w:bCs/>
          <w:lang w:val="de-DE"/>
        </w:rPr>
        <w:t>whitemint</w:t>
      </w:r>
      <w:proofErr w:type="spellEnd"/>
    </w:p>
    <w:p w14:paraId="0E8E083A" w14:textId="77777777" w:rsidR="00B44C8F" w:rsidRPr="006B627A" w:rsidRDefault="00B44C8F" w:rsidP="00B44C8F">
      <w:pPr>
        <w:rPr>
          <w:rFonts w:cstheme="minorHAnsi"/>
          <w:lang w:val="de-DE"/>
        </w:rPr>
      </w:pPr>
      <w:r w:rsidRPr="00712F51">
        <w:rPr>
          <w:rFonts w:cstheme="minorHAnsi"/>
          <w:b/>
          <w:bCs/>
          <w:lang w:val="de-DE"/>
        </w:rPr>
        <w:t xml:space="preserve">Wirkstoff: </w:t>
      </w:r>
      <w:r w:rsidRPr="00712F51">
        <w:rPr>
          <w:rFonts w:cstheme="minorHAnsi"/>
          <w:bCs/>
          <w:lang w:val="de-DE"/>
        </w:rPr>
        <w:t>Nicotin (</w:t>
      </w:r>
      <w:r w:rsidRPr="00712F51">
        <w:rPr>
          <w:rFonts w:cstheme="minorHAnsi"/>
          <w:lang w:val="de-DE"/>
        </w:rPr>
        <w:t>als Nicotin-</w:t>
      </w:r>
      <w:proofErr w:type="spellStart"/>
      <w:r w:rsidRPr="00712F51">
        <w:rPr>
          <w:rFonts w:cstheme="minorHAnsi"/>
          <w:lang w:val="de-DE"/>
        </w:rPr>
        <w:t>Polacrilin</w:t>
      </w:r>
      <w:proofErr w:type="spellEnd"/>
      <w:r w:rsidRPr="00712F51">
        <w:rPr>
          <w:rFonts w:cstheme="minorHAnsi"/>
          <w:lang w:val="de-DE"/>
        </w:rPr>
        <w:t xml:space="preserve"> (1:4)). </w:t>
      </w:r>
      <w:r w:rsidRPr="00712F51">
        <w:rPr>
          <w:rFonts w:cstheme="minorHAnsi"/>
          <w:b/>
          <w:bCs/>
          <w:lang w:val="de-DE"/>
        </w:rPr>
        <w:t xml:space="preserve">Anwendungsgebiet: </w:t>
      </w:r>
      <w:r w:rsidRPr="00712F51">
        <w:rPr>
          <w:rFonts w:cstheme="minorHAnsi"/>
          <w:lang w:val="de-DE"/>
        </w:rPr>
        <w:t xml:space="preserve">Behandlung der Tabakabhängigkeit durch Linderung der Entzugserscheinungen. Unterstützung der Raucherentwöhnung. Auch zur Verringerung des Zigarettenkonsums (Rauchreduktion), um auf diesem Weg den Rauchausstieg zu erreichen. </w:t>
      </w:r>
      <w:r w:rsidRPr="006B627A">
        <w:rPr>
          <w:rFonts w:cstheme="minorHAnsi"/>
          <w:b/>
          <w:bCs/>
          <w:lang w:val="de-DE"/>
        </w:rPr>
        <w:t>Warnhinweise:</w:t>
      </w:r>
      <w:r w:rsidRPr="006B627A">
        <w:rPr>
          <w:rFonts w:cstheme="minorHAnsi"/>
          <w:lang w:val="de-DE"/>
        </w:rPr>
        <w:t xml:space="preserve"> Enthält </w:t>
      </w:r>
      <w:proofErr w:type="spellStart"/>
      <w:r w:rsidRPr="006B627A">
        <w:rPr>
          <w:rFonts w:cstheme="minorHAnsi"/>
          <w:lang w:val="de-DE"/>
        </w:rPr>
        <w:t>Levomenthol</w:t>
      </w:r>
      <w:proofErr w:type="spellEnd"/>
      <w:r w:rsidRPr="006B627A">
        <w:rPr>
          <w:rFonts w:cstheme="minorHAnsi"/>
          <w:lang w:val="de-DE"/>
        </w:rPr>
        <w:t xml:space="preserve">, Pfefferminzöl, Butylhydroxytoluol (E 321). </w:t>
      </w:r>
    </w:p>
    <w:p w14:paraId="79DE4BCB" w14:textId="77777777" w:rsidR="00B44C8F" w:rsidRPr="006B627A" w:rsidRDefault="00B44C8F" w:rsidP="00B44C8F">
      <w:pPr>
        <w:rPr>
          <w:rFonts w:cstheme="minorHAnsi"/>
          <w:lang w:val="de-DE"/>
        </w:rPr>
      </w:pPr>
    </w:p>
    <w:p w14:paraId="600EA9D3" w14:textId="77777777" w:rsidR="00B44C8F" w:rsidRPr="00712F51" w:rsidRDefault="00B44C8F" w:rsidP="00B44C8F">
      <w:pPr>
        <w:rPr>
          <w:rFonts w:cstheme="minorHAnsi"/>
          <w:b/>
          <w:lang w:val="de-DE"/>
        </w:rPr>
      </w:pPr>
      <w:r w:rsidRPr="00712F51">
        <w:rPr>
          <w:rFonts w:cstheme="minorHAnsi"/>
          <w:b/>
          <w:lang w:val="de-DE"/>
        </w:rPr>
        <w:t xml:space="preserve">Zu Risiken und Nebenwirkungen lesen Sie die Packungsbeilage und fragen Sie Ihren Arzt oder Apotheker. </w:t>
      </w:r>
    </w:p>
    <w:p w14:paraId="2D95DFE4" w14:textId="77777777" w:rsidR="00B44C8F" w:rsidRPr="00712F51" w:rsidRDefault="00B44C8F" w:rsidP="00B44C8F">
      <w:pPr>
        <w:rPr>
          <w:rFonts w:cstheme="minorHAnsi"/>
          <w:b/>
          <w:lang w:val="de-DE"/>
        </w:rPr>
      </w:pPr>
    </w:p>
    <w:p w14:paraId="69BAF84E" w14:textId="77777777" w:rsidR="00B44C8F" w:rsidRPr="00712F51" w:rsidRDefault="00B44C8F" w:rsidP="00B44C8F">
      <w:pPr>
        <w:rPr>
          <w:rFonts w:cstheme="minorHAnsi"/>
        </w:rPr>
      </w:pPr>
      <w:r w:rsidRPr="00712F51">
        <w:rPr>
          <w:rFonts w:cstheme="minorHAnsi"/>
        </w:rPr>
        <w:t>Johnson &amp; Johnson GmbH, 41470 Neuss. Stand: 07/2021</w:t>
      </w:r>
    </w:p>
    <w:p w14:paraId="44D4B74E" w14:textId="77777777" w:rsidR="00B44C8F" w:rsidRPr="00712F51" w:rsidRDefault="00B44C8F" w:rsidP="00B44C8F">
      <w:pPr>
        <w:rPr>
          <w:rFonts w:cstheme="minorHAnsi"/>
          <w:b/>
          <w:bCs/>
          <w:lang w:eastAsia="ar-SA"/>
        </w:rPr>
      </w:pPr>
    </w:p>
    <w:p w14:paraId="5B4CA6E5" w14:textId="77777777" w:rsidR="00964A7D" w:rsidRDefault="00964A7D"/>
    <w:sectPr w:rsidR="00964A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C8F"/>
    <w:rsid w:val="00964A7D"/>
    <w:rsid w:val="00B4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B3BE9"/>
  <w15:chartTrackingRefBased/>
  <w15:docId w15:val="{99B3B786-D565-44D8-B596-CF9D699A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4C8F"/>
    <w:pPr>
      <w:spacing w:after="0" w:line="240" w:lineRule="auto"/>
    </w:pPr>
    <w:rPr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530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Mosheim, Rick [CONDE]</dc:creator>
  <cp:keywords/>
  <dc:description/>
  <cp:lastModifiedBy>Mosheim, Rick [CONDE]</cp:lastModifiedBy>
  <cp:revision>1</cp:revision>
  <dcterms:created xsi:type="dcterms:W3CDTF">2023-01-20T08:15:00Z</dcterms:created>
  <dcterms:modified xsi:type="dcterms:W3CDTF">2023-01-20T08:16:00Z</dcterms:modified>
</cp:coreProperties>
</file>